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1C" w:rsidRPr="00DB4E61" w:rsidRDefault="00201C1C" w:rsidP="00201C1C">
      <w:pPr>
        <w:pStyle w:val="af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61">
        <w:rPr>
          <w:rFonts w:ascii="Times New Roman" w:hAnsi="Times New Roman"/>
          <w:b/>
          <w:bCs/>
          <w:sz w:val="28"/>
          <w:szCs w:val="28"/>
        </w:rPr>
        <w:t>Планируемые результаты изучения курса физики 9</w:t>
      </w:r>
      <w:r w:rsidRPr="00DB4E6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01C1C" w:rsidRPr="00201C1C" w:rsidRDefault="00201C1C" w:rsidP="00201C1C">
      <w:pPr>
        <w:suppressAutoHyphens/>
        <w:spacing w:after="47" w:line="268" w:lineRule="auto"/>
        <w:ind w:left="721" w:right="2187" w:hanging="4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научится: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соблюдать правила безопасности и охраны труда при работе с учебным и лабораторным оборудованием;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4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смысл основных физических терминов: физическое тело, физическое явление, физическая величина, единицы измерения; </w:t>
      </w:r>
    </w:p>
    <w:p w:rsidR="00201C1C" w:rsidRPr="00201C1C" w:rsidRDefault="00201C1C" w:rsidP="00201C1C">
      <w:pPr>
        <w:numPr>
          <w:ilvl w:val="0"/>
          <w:numId w:val="5"/>
        </w:numPr>
        <w:suppressAutoHyphens/>
        <w:spacing w:after="50" w:line="240" w:lineRule="auto"/>
        <w:ind w:left="567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1C1C">
        <w:rPr>
          <w:rFonts w:ascii="Times New Roman" w:eastAsia="Calibri" w:hAnsi="Times New Roman" w:cs="Times New Roman"/>
          <w:sz w:val="24"/>
          <w:szCs w:val="24"/>
        </w:rPr>
        <w:t xml:space="preserve"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31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 </w:t>
      </w:r>
    </w:p>
    <w:p w:rsidR="00201C1C" w:rsidRPr="00201C1C" w:rsidRDefault="00201C1C" w:rsidP="00201C1C">
      <w:pPr>
        <w:suppressAutoHyphens/>
        <w:spacing w:after="49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6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роль эксперимента в получении научной информации;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1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 </w:t>
      </w:r>
      <w:proofErr w:type="gramEnd"/>
    </w:p>
    <w:p w:rsidR="00201C1C" w:rsidRPr="00201C1C" w:rsidRDefault="00201C1C" w:rsidP="00201C1C">
      <w:pPr>
        <w:suppressAutoHyphens/>
        <w:spacing w:after="49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Примечание. Любая учебная программа должна обеспечивать овладение прямыми измерениями всех перечисленных физических величин.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4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6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 выполнении учебных задач научно-популярную литературу о физических явлениях, справочные материалы, ресурсы Интернет. </w:t>
      </w:r>
    </w:p>
    <w:p w:rsidR="00201C1C" w:rsidRPr="00201C1C" w:rsidRDefault="00201C1C" w:rsidP="00201C1C">
      <w:pPr>
        <w:suppressAutoHyphens/>
        <w:spacing w:after="56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получит возможность научиться: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9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точность измерения физических величин по величине их относительной погрешности при проведении прямых измерений;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1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 </w:t>
      </w:r>
    </w:p>
    <w:p w:rsidR="00201C1C" w:rsidRPr="00201C1C" w:rsidRDefault="00201C1C" w:rsidP="00201C1C">
      <w:pPr>
        <w:suppressAutoHyphens/>
        <w:spacing w:after="50" w:line="240" w:lineRule="auto"/>
        <w:ind w:left="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9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201C1C" w:rsidRPr="00201C1C" w:rsidRDefault="00201C1C" w:rsidP="00201C1C">
      <w:pPr>
        <w:suppressAutoHyphens/>
        <w:spacing w:after="49" w:line="268" w:lineRule="auto"/>
        <w:ind w:left="5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Механические явления </w:t>
      </w:r>
    </w:p>
    <w:p w:rsidR="00201C1C" w:rsidRPr="00201C1C" w:rsidRDefault="00201C1C" w:rsidP="00201C1C">
      <w:pPr>
        <w:suppressAutoHyphens/>
        <w:spacing w:after="49" w:line="268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научится: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2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резонанс, волновое движение (звук);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1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4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основные признаки изученных физических моделей: материальная точка, инерциальная система отсчета;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2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 </w:t>
      </w:r>
    </w:p>
    <w:p w:rsidR="00201C1C" w:rsidRPr="00201C1C" w:rsidRDefault="00201C1C" w:rsidP="00201C1C">
      <w:pPr>
        <w:suppressAutoHyphens/>
        <w:spacing w:after="56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получит возможность научиться: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1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знания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техническими устройствами, для сохранения </w:t>
      </w:r>
    </w:p>
    <w:p w:rsidR="00201C1C" w:rsidRPr="00201C1C" w:rsidRDefault="00201C1C" w:rsidP="00201C1C">
      <w:pPr>
        <w:suppressAutoHyphens/>
        <w:spacing w:after="51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1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 </w:t>
      </w:r>
    </w:p>
    <w:p w:rsidR="00201C1C" w:rsidRPr="00201C1C" w:rsidRDefault="00201C1C" w:rsidP="00201C1C">
      <w:pPr>
        <w:suppressAutoHyphens/>
        <w:spacing w:after="48" w:line="268" w:lineRule="auto"/>
        <w:ind w:left="5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Электрические и магнитные явления</w:t>
      </w:r>
    </w:p>
    <w:p w:rsidR="00201C1C" w:rsidRPr="00201C1C" w:rsidRDefault="00201C1C" w:rsidP="00201C1C">
      <w:pPr>
        <w:suppressAutoHyphens/>
        <w:spacing w:after="48" w:line="268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научится: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5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света.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оптические схемы для построения изображений в плоском зеркале и собирающей линзе.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2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описании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2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Джоуля-Ленца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приводить примеры практического использования физических знаний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электромагнитных явлениях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1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ДжоуляЛенца</w:t>
      </w:r>
      <w:proofErr w:type="spell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  <w:proofErr w:type="gramEnd"/>
    </w:p>
    <w:p w:rsidR="00201C1C" w:rsidRPr="00201C1C" w:rsidRDefault="00201C1C" w:rsidP="00201C1C">
      <w:pPr>
        <w:suppressAutoHyphens/>
        <w:spacing w:after="56" w:line="240" w:lineRule="auto"/>
        <w:ind w:left="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получит возможность научиться: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1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знания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Джоуля-Ленца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3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8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 </w:t>
      </w: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Квантовые явления </w:t>
      </w:r>
    </w:p>
    <w:p w:rsidR="00736FB7" w:rsidRDefault="00736FB7" w:rsidP="00201C1C">
      <w:pPr>
        <w:suppressAutoHyphens/>
        <w:spacing w:after="48" w:line="268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Строение атома и атомного ядра</w:t>
      </w:r>
    </w:p>
    <w:p w:rsidR="00201C1C" w:rsidRPr="00201C1C" w:rsidRDefault="00201C1C" w:rsidP="00201C1C">
      <w:pPr>
        <w:suppressAutoHyphens/>
        <w:spacing w:after="48" w:line="268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научится: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9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γ-</w:t>
      </w:r>
      <w:proofErr w:type="gramEnd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излучения, возникновение линейчатого спектра излучения атома;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2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1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7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основные признаки планетарной модели атома, нуклонной модели атомного ядра;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10" w:line="321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приводить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примеры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проявления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природе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практического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использования радиоактивности, ядерных и термоядерных реакций, спектрального анализа. </w:t>
      </w:r>
    </w:p>
    <w:p w:rsidR="00201C1C" w:rsidRPr="00201C1C" w:rsidRDefault="00201C1C" w:rsidP="00201C1C">
      <w:pPr>
        <w:suppressAutoHyphens/>
        <w:spacing w:after="56" w:line="268" w:lineRule="auto"/>
        <w:ind w:left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получит возможность научиться: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9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6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соотносить энергию связи атомных ядер с дефектом массы;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9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приводить примеры влияния радиоактивных излучений на живые организмы; понимать принцип действия дозиметра и различать условия его использования;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1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 </w:t>
      </w:r>
    </w:p>
    <w:p w:rsidR="00736FB7" w:rsidRDefault="00736FB7" w:rsidP="00201C1C">
      <w:pPr>
        <w:suppressAutoHyphens/>
        <w:spacing w:after="47" w:line="240" w:lineRule="auto"/>
        <w:ind w:left="134" w:right="5861" w:firstLine="42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Элементы астрономии. Строение и эволюция вселенной.</w:t>
      </w:r>
    </w:p>
    <w:p w:rsidR="00201C1C" w:rsidRPr="00201C1C" w:rsidRDefault="00201C1C" w:rsidP="00201C1C">
      <w:pPr>
        <w:suppressAutoHyphens/>
        <w:spacing w:after="47" w:line="240" w:lineRule="auto"/>
        <w:ind w:left="134" w:right="5861" w:firstLine="4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 научится: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6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 </w:t>
      </w:r>
      <w:r w:rsidRPr="00201C1C">
        <w:rPr>
          <w:rFonts w:ascii="Wingdings" w:eastAsia="Wingdings" w:hAnsi="Wingdings" w:cs="Wingdings"/>
          <w:sz w:val="24"/>
          <w:szCs w:val="24"/>
          <w:lang w:eastAsia="ar-SA"/>
        </w:rPr>
        <w:t></w:t>
      </w:r>
      <w:r w:rsidRPr="00201C1C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различия между гелиоцентрической и геоцентрической системами мира; </w:t>
      </w:r>
      <w:r w:rsidRPr="00201C1C">
        <w:rPr>
          <w:rFonts w:ascii="Wingdings" w:eastAsia="Wingdings" w:hAnsi="Wingdings" w:cs="Wingdings"/>
          <w:sz w:val="24"/>
          <w:szCs w:val="24"/>
          <w:lang w:eastAsia="ar-SA"/>
        </w:rPr>
        <w:t></w:t>
      </w:r>
      <w:r w:rsidRPr="00201C1C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Выпускник получит возможность научиться: </w:t>
      </w:r>
      <w:proofErr w:type="gramEnd"/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3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46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основные характеристики звезд (размер, цвет, температура) соотносить цвет звезды с ее температурой; </w:t>
      </w:r>
    </w:p>
    <w:p w:rsidR="00201C1C" w:rsidRPr="00201C1C" w:rsidRDefault="00201C1C" w:rsidP="00201C1C">
      <w:pPr>
        <w:numPr>
          <w:ilvl w:val="0"/>
          <w:numId w:val="4"/>
        </w:numPr>
        <w:suppressAutoHyphens/>
        <w:spacing w:after="50" w:line="26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гипотезы о происхождении Солнечной системы. </w:t>
      </w:r>
    </w:p>
    <w:p w:rsidR="00201C1C" w:rsidRPr="00201C1C" w:rsidRDefault="00201C1C" w:rsidP="00201C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C1C" w:rsidRPr="00201C1C" w:rsidRDefault="00201C1C" w:rsidP="00201C1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Общими предметными результатами изучения курса являются:</w:t>
      </w:r>
    </w:p>
    <w:p w:rsidR="00201C1C" w:rsidRPr="00201C1C" w:rsidRDefault="00201C1C" w:rsidP="00201C1C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201C1C" w:rsidRPr="00201C1C" w:rsidRDefault="00201C1C" w:rsidP="00201C1C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201C1C" w:rsidRDefault="00201C1C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</w:pPr>
      <w:r w:rsidRPr="00DB4E6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201C1C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Содер</w:t>
      </w:r>
      <w:r w:rsidRPr="00DB4E61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жание учебного предмета</w:t>
      </w:r>
      <w:r w:rsidRPr="00DB4E61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ar-SA"/>
        </w:rPr>
        <w:t xml:space="preserve"> </w:t>
      </w:r>
    </w:p>
    <w:p w:rsidR="00B85679" w:rsidRPr="00201C1C" w:rsidRDefault="00B85679" w:rsidP="00B85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1. Законы взаимодействия и движения тел (34ч), из них контрольные работы – 1 ч, лабораторные работы – 2 ч</w:t>
      </w:r>
    </w:p>
    <w:p w:rsidR="00B85679" w:rsidRPr="00201C1C" w:rsidRDefault="00B85679" w:rsidP="00B85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Описание движения. Материальная точка как модель тела. Критерии замены тела материальной точкой. Поступательное движение. Система отсчета. Перемещение. Различие между понятиями «путь» и «перемещение». Нахождение координаты тела по его начальной координате и проекции вектора перемещения. Перемещение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при прямолинейном равномерном движении. Прямолинейное равноускоренное движение.</w:t>
      </w:r>
    </w:p>
    <w:p w:rsidR="00B85679" w:rsidRPr="00201C1C" w:rsidRDefault="00B85679" w:rsidP="00B85679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Мгновенная скорость. Ускорение. Скорость прямолинейного равноускоренного движения. График скорости. Перемещение при прямолинейном равноускоренном движении. Закономерности, присущие прямолинейному равноускоренному движению без начальной скорости. Относительность траектории, перемещения, пути,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скорости. Геоцентрическая и гелиоцентрическая системы мира. Причина смены дня и ночи на Земле (в гелиоцентрической системе). Причины движения с точки зрения Аристотеля и его последователей. Закон инерции. Первый закон Ньютона. Инерциальные системы отсчета. Второй закон Ньютона. Третий закон Ньютона. Свободное падение тел. Ускорение свободного падения. Падение тел в воздухе и разреженном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пространстве. Уменьшение модуля вектора скорости при противоположном направлении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векторов начальной скорости и ускорения свободного падения. Невесомость. Закон всемирного тяготения и условия его применимости. Гравитационная постоянная. Ускорение свободного падения на Земле и других небесных телах. Зависимость ускорения свободного падения от широты места и высоты над Землей.</w:t>
      </w:r>
    </w:p>
    <w:p w:rsidR="00B85679" w:rsidRPr="00201C1C" w:rsidRDefault="00B85679" w:rsidP="00B85679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Сила упругости. Закон Гука. Сила трения. Виды трения: трение покоя, трение скольжения, трение качения. Формула для расчета силы трения скольжения. Примеры полезного проявления трения. Прямолинейное и криволинейное движение.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Движение тела по окружности с постоянной по модулю скоростью. Центростремительное ускорение. Искусственные спутники Земли. Первая космическая скорость.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Импульс тела. Замкнутая система тел. Изменение импульсов тел при их взаимодействии. Закон сохранения импульса. Сущность и примеры реактивного движения. Назначение, конструкция и принцип действия ракеты. Многоступенчатые ракеты. Работа силы. Работа силы тяжести и силы упругости. Потенциальная энергия. Потенциальная энергия упругодеформированного тела. Кинетическая энергия. Теорема об изменении кинетической энергии. Закон сохранения механической энергии.</w:t>
      </w:r>
    </w:p>
    <w:p w:rsidR="00B85679" w:rsidRPr="00201C1C" w:rsidRDefault="00B85679" w:rsidP="00B85679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Фронтальные лабораторные работы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1 « Исследование равноускоренного движения без начальной скорости».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2 « Измерение ускорения свободного падения».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 №1 «Законы взаимодействия и движения тел».</w:t>
      </w: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2. Механиче</w:t>
      </w:r>
      <w:r w:rsidRPr="00B85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ские колебания и волны. Звук (15</w:t>
      </w: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ч), из них контрольные работы – 1 ч, лабораторные работы – 1ч</w:t>
      </w: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lastRenderedPageBreak/>
        <w:t>Примеры колебательного движения. Общие черты разнообразных колебаний. Динамика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колебаний горизонтального пружинного маятника. Свободные колебания, колебательные системы, маятник. Величины, характеризующие колебательное движение: амплитуда, период, частота, фаза колебаний. Зависимость периода и частоты маятника от длины его нити. Гармонические колебания. Превращение механической энергии колебательной системы во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внутреннюю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. Затухающие колебания. Вынужденные колебания. Частота установившихся вынужденных колебаний. Условия наступления и физическая сущность явления резонанса. Учет резонанса в практике. Механизм распространения упругих колебаний. Механические волны. Поперечные и продольные упругие волны в твердых, жидких и газообразных средах. Характеристики волн: скорость, длина волны, частота, период колебаний. Связь между этими величинами. Источники звука —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тела, колеблющиеся с частотой 16 Гц — 20 кГц. Ультразвук и инфразвук. </w:t>
      </w:r>
      <w:proofErr w:type="spell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Эхолокация</w:t>
      </w:r>
      <w:proofErr w:type="spell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. Зависимость высоты звука от частоты, а громкости звука — от амплитуды колебаний и некоторых других причин. Тембр звука. Наличие среды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—н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еобходимое условие распространения звука. Скорость звука в различных средах. Отражение звука. Эхо. Звуковой резонанс.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Фронтальные лабораторные работы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3 «Исследование зависимости периода и частоты свободных колебаний маятника от длины его нити».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№2 «Механические колебания и волны. Звук».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3. Электромагнитное поле (25 ч), из них контрольные работы – 1 ч, лабораторные работы – 2ч</w:t>
      </w: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Источники магнитного поля. Гипотеза Ампера.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t xml:space="preserve"> </w:t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Графическое изображение магнитного поля. Линии неоднородного и однородного магнитного поля. Связь направления линий магнитного поля тока с направлением тока в проводнике. Правило буравчика. Правило правой руки для соленоида. Действие магнитного поля на проводник с током и на движущуюся заряженную частицу. Правило левой руки. Индукция магнитного поля. Модуль вектора магнитной индукции. Линии магнитной индукции. Зависимость магнитного потока, пронизывающего площадь контура, от площади контура, ориентации плоскости контура по отношению к линиям магнитной индукции и от модуля вектора магнитной индукции магнитного поля. Опыты Фарадея. Причина возникновения индукционного тока. Определение явления электромагнитной индукции. Техническое применение явления. Возникновение индукционного тока в алюминиевом кольце при изменении проходящего сквозь кольцо магнитного потока. Определение направления индукционного тока. Правило Ленца. Явления самоиндукции. Индуктивность. Энергия магнитного поля тока. Переменный электрический ток. Электромеханический индукционный генератор (как пример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—г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идрогенератор). Потери энергии в ЛЭП, способы уменьшения потерь. Назначение, устройство и принцип действия трансформатора, его применение при передаче электроэнергии. Электромагнитное поле, его источник. Различие между вихревым электрическим и электростатическим полями. Электромагнитные волны: скорость, </w:t>
      </w:r>
      <w:proofErr w:type="spell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поперечность</w:t>
      </w:r>
      <w:proofErr w:type="spell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, длина волны, причина возникновения волн. Получение и регистрация электромагнитных волн. Высокочастотные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электромагнитные колебания и волны — необходимые средства для осуществления радиосвязи. Колебательный контур, получение электромагнитных колебаний. Формула Томсона.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Блок-схема передающего и приемного устройств для осуществления радиосвязи.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Амплитудная модуляция и детектирование высокочастотных колебаний.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Интерференция и дифракция света. Свет как частный случай электромагнитных волн. Диапазон видимого излучения на шкале электромагнитных волн. Частицы электромагнитного излучения — фотоны (кванты). Явление дисперсии. Разложение белого света в спектр. Получение белого света путем сложения спектральных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цветов. Цвета тел. Назначение и устройство спектрографа и спектроскопа. Типы оптических спектров.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Сплошной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 и линейчатые спектры, условия их получения. Спектры испускания и поглощения. Закон Кирхгофа. Спектральный анализ. Атомы — источники излучения и поглощения света. Объяснение излучения и поглощения света атомами и происхождения линейчатых спектров на основе постулатов Бора.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Фронтальные лабораторные работы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4 «Изучение явления электромагнитной индукции».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5 «Наблюдение сплошного и линейчатых спектров испускания».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№3 «Электромагнитное поле».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Тема 4. Строение атома и атомного ядра (20 ч), из них контрольные работы – 1 ч, лабораторные работы – 3ч</w:t>
      </w: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Сложный состав радиоактивного излучения, α-,β- и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γ-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частицы. Модель атома Томсона. Опыты Резерфорда по рассеянию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α-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частиц. Планетарная модель атома. Превращения ядер при радиоактивном распаде на примере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α-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 xml:space="preserve">распада радия. Обозначение ядер химических элементов. Массовое и зарядовое числа. Закон сохранения массового числа и заряда при радиоактивных превращениях. Назначение, устройство и принцип действия счетчика Гейгера и камеры Вильсона. Выбивание </w:t>
      </w:r>
      <w:proofErr w:type="gramStart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α-</w:t>
      </w:r>
      <w:proofErr w:type="gramEnd"/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частицами протонов из ядер атома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азота. Наблюдение фотографий образовавшихся в камере Вильсона треков частиц, участвовавших в ядерной реакции. Открытие и свойства нейтрона. Протонно-нейтронная модель ядра. Физический смысл массового и зарядового чисел. Особенности ядерных сил. Изотопы. Энергия связи. Внутренняя энергия атомных ядер. Взаимосвязь массы и энергии. Дефект масс. Выделение или поглощение энергии в ядерных реакциях. Деление ядра урана. Выделение энергии. Условия протекания управляемой цепной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реакции. Критическая масса. Назначение, устройство, принцип действия ядерного реактора на медленных нейтронах. Преобразование энергии ядер в электрическую энергию. Преимущества и недостатки АЭС перед другими видами электростанций.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Биологическое действие радиации. Физические величины: поглощенная доза излучения, коэффициент качества, эквивалентная доза. Влияние радиоактивных излучений на живые организмы. Период полураспада радиоактивных веществ. Закон радиоактивного распада. Способы защиты от радиации. Условия протекания и примеры термоядерных реакций. Источники энергии Солнца и звезд.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Фронтальные лабораторные работы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6 «Измерение естественного радиационного фона дозиметром».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7 «Изучение деления ядра атома урана по фотографии треков».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sz w:val="24"/>
          <w:szCs w:val="24"/>
          <w:lang w:eastAsia="ar-SA"/>
        </w:rPr>
        <w:t>№ 8 «Изучение треков заряженных частиц по готовым фотографиям».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Контрольная работа №4 «Строение атома и атомного ядра.  Использование энергии атомных ядер».</w:t>
      </w:r>
    </w:p>
    <w:p w:rsidR="00B85679" w:rsidRPr="00201C1C" w:rsidRDefault="00B85679" w:rsidP="00B856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4. Строение и эволюция Вселенной (5 ч)</w:t>
      </w:r>
    </w:p>
    <w:p w:rsidR="00B85679" w:rsidRPr="00201C1C" w:rsidRDefault="00B85679" w:rsidP="00B856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Состав Солнечной системы: Солнце, восемь больших планет (шесть из которых имеют спутники), пять планет-карликов, астероиды, кометы, метеорные тела. Формирование Солнечной системы. Земля и планеты земной группы. Общность характеристик планет земной группы. Планеты-гиганты. Спутники и кольца планет гигантов. Малые тела Солнечной системы: астероиды, кометы, метеорные тела. Образование хвостов</w:t>
      </w:r>
      <w:r w:rsidRPr="00201C1C">
        <w:rPr>
          <w:rFonts w:ascii="Times New Roman" w:eastAsia="SchoolBookSanPin" w:hAnsi="Times New Roman" w:cs="Times New Roman"/>
          <w:color w:val="231F20"/>
          <w:sz w:val="24"/>
          <w:szCs w:val="24"/>
          <w:lang w:eastAsia="ar-SA"/>
        </w:rPr>
        <w:br/>
      </w:r>
      <w:r w:rsidRPr="00201C1C">
        <w:rPr>
          <w:rFonts w:ascii="Times New Roman" w:eastAsia="Times New Roman" w:hAnsi="Times New Roman" w:cs="Times New Roman"/>
          <w:color w:val="231F20"/>
          <w:sz w:val="24"/>
          <w:szCs w:val="24"/>
          <w:lang w:eastAsia="ar-SA"/>
        </w:rPr>
        <w:t>комет. Радиант. Метеорит. Болид. Солнце и звезды: слоистая (зонная) структура, магнитное поле. Источник энергии Солнца и звезд — тепло, выделяемое при протекании в их недрах термоядерных реакций. Стадии эволюции Солнца. Галактики. Метагалактика. Три возможные модели нестационарной Вселенной, предложенные А. А. Фридманом. Экспериментальное подтверждение Хабблом расширения Вселенной. Закон Хаббла.</w:t>
      </w:r>
    </w:p>
    <w:p w:rsidR="00B85679" w:rsidRPr="00201C1C" w:rsidRDefault="00B85679" w:rsidP="00B85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5679" w:rsidRPr="00201C1C" w:rsidRDefault="00B85679" w:rsidP="00B85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856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Итоговое повторение   (3 </w:t>
      </w:r>
      <w:r w:rsidRPr="00201C1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ч)</w:t>
      </w:r>
    </w:p>
    <w:tbl>
      <w:tblPr>
        <w:tblStyle w:val="af8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B85679" w:rsidRPr="00201C1C" w:rsidTr="00F567E7">
        <w:trPr>
          <w:trHeight w:val="298"/>
        </w:trPr>
        <w:tc>
          <w:tcPr>
            <w:tcW w:w="3791" w:type="dxa"/>
            <w:hideMark/>
          </w:tcPr>
          <w:p w:rsidR="00B85679" w:rsidRPr="00201C1C" w:rsidRDefault="00B85679" w:rsidP="00B85679">
            <w:pPr>
              <w:rPr>
                <w:b/>
                <w:sz w:val="24"/>
                <w:szCs w:val="24"/>
                <w:lang w:eastAsia="ru-RU"/>
              </w:rPr>
            </w:pPr>
            <w:r w:rsidRPr="00201C1C">
              <w:rPr>
                <w:sz w:val="24"/>
                <w:szCs w:val="24"/>
                <w:lang w:eastAsia="ru-RU"/>
              </w:rPr>
              <w:t xml:space="preserve">Механические явления. </w:t>
            </w:r>
          </w:p>
        </w:tc>
      </w:tr>
      <w:tr w:rsidR="00B85679" w:rsidRPr="00201C1C" w:rsidTr="00F567E7">
        <w:tc>
          <w:tcPr>
            <w:tcW w:w="3791" w:type="dxa"/>
            <w:hideMark/>
          </w:tcPr>
          <w:p w:rsidR="00B85679" w:rsidRPr="00201C1C" w:rsidRDefault="00B85679" w:rsidP="00B8567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01C1C">
              <w:rPr>
                <w:sz w:val="24"/>
                <w:szCs w:val="24"/>
                <w:lang w:eastAsia="ar-SA"/>
              </w:rPr>
              <w:t>Тепловые явления.</w:t>
            </w:r>
          </w:p>
        </w:tc>
      </w:tr>
      <w:tr w:rsidR="00B85679" w:rsidRPr="00201C1C" w:rsidTr="00F567E7">
        <w:tc>
          <w:tcPr>
            <w:tcW w:w="3791" w:type="dxa"/>
            <w:hideMark/>
          </w:tcPr>
          <w:p w:rsidR="00B85679" w:rsidRPr="00201C1C" w:rsidRDefault="00B85679" w:rsidP="00B8567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01C1C">
              <w:rPr>
                <w:sz w:val="24"/>
                <w:szCs w:val="24"/>
                <w:lang w:eastAsia="ar-SA"/>
              </w:rPr>
              <w:t>Электрические явления. Атомные и ядерные явления.</w:t>
            </w:r>
          </w:p>
        </w:tc>
      </w:tr>
    </w:tbl>
    <w:p w:rsidR="00B85679" w:rsidRPr="00201C1C" w:rsidRDefault="00B85679" w:rsidP="00B85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01C1C" w:rsidRDefault="00201C1C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Default="00B85679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Default="00B85679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Default="00B85679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Default="00B85679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Default="00B85679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Pr="00201C1C" w:rsidRDefault="00B85679" w:rsidP="00201C1C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B85679" w:rsidRPr="00B85679" w:rsidRDefault="00B85679" w:rsidP="00B85679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B85679">
        <w:rPr>
          <w:b/>
          <w:bCs/>
          <w:sz w:val="28"/>
          <w:szCs w:val="28"/>
        </w:rPr>
        <w:t>III. Тематическое планирование с указанием количества часов, отводимых на освоение каждой темы</w:t>
      </w:r>
    </w:p>
    <w:p w:rsidR="00B85679" w:rsidRDefault="00B85679" w:rsidP="00B85679">
      <w:pPr>
        <w:pStyle w:val="Default"/>
        <w:ind w:left="144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992"/>
        <w:gridCol w:w="1134"/>
        <w:gridCol w:w="993"/>
        <w:gridCol w:w="9914"/>
      </w:tblGrid>
      <w:tr w:rsidR="00B85679" w:rsidTr="00F567E7">
        <w:trPr>
          <w:trHeight w:val="480"/>
        </w:trPr>
        <w:tc>
          <w:tcPr>
            <w:tcW w:w="534" w:type="dxa"/>
            <w:vMerge w:val="restart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№ </w:t>
            </w:r>
          </w:p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 w:rsidRPr="00650F37">
              <w:rPr>
                <w:b/>
                <w:sz w:val="22"/>
                <w:szCs w:val="22"/>
              </w:rPr>
              <w:t>п</w:t>
            </w:r>
            <w:proofErr w:type="gramEnd"/>
            <w:r w:rsidRPr="00650F37">
              <w:rPr>
                <w:b/>
                <w:sz w:val="22"/>
                <w:szCs w:val="22"/>
              </w:rPr>
              <w:t xml:space="preserve">/п </w:t>
            </w:r>
          </w:p>
        </w:tc>
        <w:tc>
          <w:tcPr>
            <w:tcW w:w="1984" w:type="dxa"/>
            <w:vMerge w:val="restart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Изучаемая тема </w:t>
            </w:r>
          </w:p>
        </w:tc>
        <w:tc>
          <w:tcPr>
            <w:tcW w:w="3119" w:type="dxa"/>
            <w:gridSpan w:val="3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Количество учебных часов </w:t>
            </w:r>
          </w:p>
        </w:tc>
        <w:tc>
          <w:tcPr>
            <w:tcW w:w="9914" w:type="dxa"/>
            <w:vMerge w:val="restart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Характеристика основных видов деятельности обучающихся. </w:t>
            </w:r>
          </w:p>
        </w:tc>
      </w:tr>
      <w:tr w:rsidR="00B85679" w:rsidTr="00F567E7">
        <w:trPr>
          <w:trHeight w:val="480"/>
        </w:trPr>
        <w:tc>
          <w:tcPr>
            <w:tcW w:w="534" w:type="dxa"/>
            <w:vMerge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Общее </w:t>
            </w:r>
          </w:p>
        </w:tc>
        <w:tc>
          <w:tcPr>
            <w:tcW w:w="1134" w:type="dxa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Лаб. работы </w:t>
            </w:r>
          </w:p>
        </w:tc>
        <w:tc>
          <w:tcPr>
            <w:tcW w:w="993" w:type="dxa"/>
          </w:tcPr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Контр. </w:t>
            </w:r>
          </w:p>
          <w:p w:rsidR="00B85679" w:rsidRPr="00650F37" w:rsidRDefault="00B85679" w:rsidP="00F567E7">
            <w:pPr>
              <w:pStyle w:val="Default"/>
              <w:rPr>
                <w:b/>
                <w:sz w:val="22"/>
                <w:szCs w:val="22"/>
              </w:rPr>
            </w:pPr>
            <w:r w:rsidRPr="00650F37">
              <w:rPr>
                <w:b/>
                <w:sz w:val="22"/>
                <w:szCs w:val="22"/>
              </w:rPr>
              <w:t xml:space="preserve">работы </w:t>
            </w:r>
          </w:p>
        </w:tc>
        <w:tc>
          <w:tcPr>
            <w:tcW w:w="9914" w:type="dxa"/>
            <w:vMerge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</w:tr>
      <w:tr w:rsidR="00B85679" w:rsidTr="00F567E7">
        <w:trPr>
          <w:trHeight w:val="1112"/>
        </w:trPr>
        <w:tc>
          <w:tcPr>
            <w:tcW w:w="534" w:type="dxa"/>
          </w:tcPr>
          <w:p w:rsidR="00B85679" w:rsidRDefault="00B85679" w:rsidP="00F567E7">
            <w:pPr>
              <w:pStyle w:val="Default"/>
              <w:rPr>
                <w:color w:val="auto"/>
              </w:rPr>
            </w:pP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 w:rsidRPr="00535052">
              <w:rPr>
                <w:rFonts w:eastAsia="Times New Roman" w:cs="Calibri"/>
                <w:b/>
                <w:sz w:val="20"/>
                <w:szCs w:val="20"/>
                <w:lang w:eastAsia="ru-RU"/>
              </w:rPr>
              <w:t>ЗАКОНЫ ДВИЖЕНИЯ И ВЗАИМОДЕЙСТВИЯ ТЕЛ (34 ч)</w:t>
            </w:r>
          </w:p>
        </w:tc>
        <w:tc>
          <w:tcPr>
            <w:tcW w:w="992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9914" w:type="dxa"/>
          </w:tcPr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и описывать прямолинейное и равномерное движение тележки с капельницей; определять по ленте со следами капель вид движения тележки, пройденный ею путь и промежуток времени от начала движения до остановки; обосновывать возможность замены тележки её моделью (материальной точкой) для описания движения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Приводить примеры, в которых координату движущегося тела в любой момент времени можно определить, зная его начальную координату и совершенное им за данный промежуток времени перемещение, и нельзя, если вместо перемещения задан пройденный путь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Определять модули и проекции векторов на координатную ось; записывать уравнение для определения координаты движущегося тела в векторной и скалярной форме, использовать его для решения задач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Записывать формулы: для нахождения проекции и модуля вектора перемещения тела, для вычисления координаты движущегося тела в любой заданный момент времени; доказывать равенство модуля вектора перемещения пройденному пути и площади под графиком скорости; строить графики зависимости </w:t>
            </w:r>
            <w:proofErr w:type="spellStart"/>
            <w:r>
              <w:rPr>
                <w:color w:val="000000"/>
              </w:rPr>
              <w:t>vx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vx</w:t>
            </w:r>
            <w:proofErr w:type="spellEnd"/>
            <w:r>
              <w:rPr>
                <w:color w:val="000000"/>
              </w:rPr>
              <w:t>(t)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 его ускорения в решении задач, выражать любую из входящих в формулу величин через остальные.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</w:tr>
      <w:tr w:rsidR="00B85679" w:rsidTr="00F567E7">
        <w:trPr>
          <w:trHeight w:val="1238"/>
        </w:trPr>
        <w:tc>
          <w:tcPr>
            <w:tcW w:w="534" w:type="dxa"/>
          </w:tcPr>
          <w:p w:rsidR="00B85679" w:rsidRDefault="00B85679" w:rsidP="00F567E7">
            <w:pPr>
              <w:pStyle w:val="Default"/>
              <w:rPr>
                <w:color w:val="auto"/>
              </w:rPr>
            </w:pP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5679" w:rsidRPr="00640E4F" w:rsidRDefault="00B85679" w:rsidP="00F567E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535052">
              <w:rPr>
                <w:rFonts w:eastAsia="Times New Roman" w:cs="Calibri"/>
                <w:b/>
                <w:sz w:val="20"/>
                <w:szCs w:val="20"/>
                <w:lang w:eastAsia="ru-RU"/>
              </w:rPr>
              <w:t>МЕХАНИЧЕСКИЕ КОЛЕБАНИЯ И ВОЛНЫ. ЗВУК (15 ч)</w:t>
            </w:r>
          </w:p>
        </w:tc>
        <w:tc>
          <w:tcPr>
            <w:tcW w:w="992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914" w:type="dxa"/>
          </w:tcPr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Определять колебательное движение по его признакам; приводить примеры колебаний; описывать динамику свободных колебаний пружинного и математического маятников; измерять жесткость пружины или резинового шнура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Называть величины, характеризующие колебательное движение; записывать формулу взаимосвязи периода и частоты колебаний; проводить экспериментальное исследование зависимости периода колебаний пружинного маятника от m и k.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Проводить исследования зависимости периода (частоты) колебаний маятника от длины его нити; представлять результаты измерений и вычислений в виде таблиц; работать в группе; слушать отчет о результатах выполнения задания-проекта «Определение качественной зависимости периода колебаний математического маятника от ускорения свободного падения»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причину затухания свободных колебаний;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называть условие существования незатухающих колебаний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Объяснять, в чем заключается явление резонанса; приводить примеры полезных и вредных проявлений резонанса и пути устранения последних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Различать поперечные и продольные волны; описывать механизм образования волн; называть характеризующие волны физические величины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Называть величины, характеризующие упругие волны; записывать формулы взаимосвязи между ними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Называть диапазон частот звуковых волн; приводить примеры источников звука; 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 основании увиденных опытов выдвигать гипотезы относительно зависимости высоты тона от частоты, а громкости — от амплитуды колебаний источника звука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Выдвигать гипотезы о зависимости скорости звука от свой</w:t>
            </w:r>
            <w:proofErr w:type="gramStart"/>
            <w:r>
              <w:rPr>
                <w:color w:val="000000"/>
              </w:rPr>
              <w:t>ств ср</w:t>
            </w:r>
            <w:proofErr w:type="gramEnd"/>
            <w:r>
              <w:rPr>
                <w:color w:val="000000"/>
              </w:rPr>
              <w:t>еды и от ее температуры; объяснять, почему в газах скорость звука возрастает с повышением температуры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Применять знания к решению задач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наблюдаемый опыт по возбуждению колебаний одного камертона звуком, испускаемым другим камертоном такой же частоты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</w:tr>
      <w:tr w:rsidR="00B85679" w:rsidTr="00F567E7">
        <w:trPr>
          <w:trHeight w:val="606"/>
        </w:trPr>
        <w:tc>
          <w:tcPr>
            <w:tcW w:w="534" w:type="dxa"/>
          </w:tcPr>
          <w:p w:rsidR="00B85679" w:rsidRDefault="00B85679" w:rsidP="00F567E7">
            <w:pPr>
              <w:pStyle w:val="Default"/>
              <w:rPr>
                <w:color w:val="auto"/>
              </w:rPr>
            </w:pP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5679" w:rsidRPr="00640E4F" w:rsidRDefault="00B85679" w:rsidP="00F567E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535052">
              <w:rPr>
                <w:rFonts w:eastAsia="Times New Roman" w:cs="Calibri"/>
                <w:b/>
                <w:sz w:val="20"/>
                <w:szCs w:val="20"/>
                <w:lang w:eastAsia="ru-RU"/>
              </w:rPr>
              <w:t>ЭЛЕКТРОМАГНИТНОЕ ПОЛЕ (25 ч)</w:t>
            </w:r>
          </w:p>
        </w:tc>
        <w:tc>
          <w:tcPr>
            <w:tcW w:w="992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914" w:type="dxa"/>
          </w:tcPr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Делать выводы о замкнутости магнитных линий и об ослаблении поля с удалением от проводников с током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Применять правило левой руки; определять направление силы, действующей на электрический заряд, движущийся в магнитном поле; определять знак заряда и направление движения частицы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Записывать формулу взаимосвязи модуля вектора магнитной индукции B, магнитного поля с модулем силы F, действующей на проводник длиной l, расположенный перпендикулярно линиям магнитной индукции, и силой тока I в проводнике; 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</w:r>
            <w:proofErr w:type="gramEnd"/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и описывать опыты, подтверждающие появление электрического поля при изменении магнитного поля, делать выводы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Проводить исследовательский эксперимент по изучению явления электромагнитной индукции; анализировать результаты эксперимента и делать выводы;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работать в группе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правой руки для определения направления индукционного тока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и объяснять явление самоиндукции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Рассказывать об устройстве и принципе действия генератора переменного тока; называть </w:t>
            </w:r>
            <w:r>
              <w:rPr>
                <w:color w:val="000000"/>
              </w:rPr>
              <w:lastRenderedPageBreak/>
              <w:t xml:space="preserve">способы уменьшения потерь электроэнергии передаче ее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большие расстояния; рассказывать о назначении, устройстве и принципе действия трансформатора и его применении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опыт по излучению и приему электромагнитных волн; описывать различия между вихревым электрическим и электростатическим полями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свободные электромагнитные колебания в колебательном контуре; делать выводы; решать задачи на формулу Томсона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Рассказывать о принципах радиосвязи и телевидения; слушать доклад «Развитие средств и способов передачи информации недалекие расстояния с древних времен и до наших дней»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Называть различные диапазоны электромагнитных волн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явления дисперсии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сплошной и линейчатые спектры испускания; называть условия образования сплошных и линейчатых спектров испускания; работать в группе;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слушать доклад «Метод спектрального анализа и его применение в науке и технике»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излучение и поглощение света атомами и происхождение линейчатых спектров на основе постулатов Бора; работать с заданиями, приведенными в разделе «Итоги главы»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</w:tr>
      <w:tr w:rsidR="00B85679" w:rsidTr="00F567E7">
        <w:trPr>
          <w:trHeight w:val="353"/>
        </w:trPr>
        <w:tc>
          <w:tcPr>
            <w:tcW w:w="534" w:type="dxa"/>
          </w:tcPr>
          <w:p w:rsidR="00B85679" w:rsidRDefault="00B85679" w:rsidP="00F567E7">
            <w:pPr>
              <w:pStyle w:val="Default"/>
              <w:rPr>
                <w:color w:val="auto"/>
              </w:rPr>
            </w:pP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5679" w:rsidRPr="00640E4F" w:rsidRDefault="00B85679" w:rsidP="00F567E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535052">
              <w:rPr>
                <w:rFonts w:eastAsia="Times New Roman"/>
                <w:b/>
                <w:sz w:val="20"/>
                <w:szCs w:val="20"/>
                <w:lang w:eastAsia="ru-RU"/>
              </w:rPr>
              <w:t>СТРОЕНИЕ АТОМА И АТОМНОГО ЯДРА (20 ч)</w:t>
            </w:r>
            <w:r w:rsidRPr="00640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B85679" w:rsidRPr="00523032" w:rsidRDefault="00B85679" w:rsidP="00F567E7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9914" w:type="dxa"/>
          </w:tcPr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Описывать опыты Резерфорда: по обнаружению сложного состава радиоактивного излучения и по исследованию с помощью рассеяния </w:t>
            </w:r>
            <w:proofErr w:type="gramStart"/>
            <w:r>
              <w:rPr>
                <w:color w:val="000000"/>
              </w:rPr>
              <w:t>α-</w:t>
            </w:r>
            <w:proofErr w:type="gramEnd"/>
            <w:r>
              <w:rPr>
                <w:color w:val="000000"/>
              </w:rPr>
              <w:t>частиц строения атома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реакций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Измерять мощность дозы радиационного фона дозиметром; сравнивать полученный результат с наибольшим допустимым для человека значением; работать в группе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Применять законы сохранения массового числа и заряда для записи уравнений ядерных реакций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физический смысл понятий: массовое и зарядовое числа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физический смысл понятий: энергия связи, дефект масс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процесс деления ядра атома урана; объяснять физический смысл понятий: цепная реакция, критическая масса; называть условия протекания управляемой цепной реакции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 электростанций.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Называть физические величины: поглощенная доза излучения, коэффициент качества, эквивалентная доза, период полураспада; слушать доклад «Негативное воздействие радиации на живые организмы и способы защиты от нее»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Называть условия протекания термоядерной реакции; приводить примеры термоядерных реакций; применять знания к решению задач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Строить график </w:t>
            </w:r>
            <w:proofErr w:type="gramStart"/>
            <w:r>
              <w:rPr>
                <w:color w:val="000000"/>
              </w:rPr>
              <w:t>зависимости мощности дозы излучения продуктов распада радона</w:t>
            </w:r>
            <w:proofErr w:type="gramEnd"/>
            <w:r>
              <w:rPr>
                <w:color w:val="000000"/>
              </w:rPr>
              <w:t xml:space="preserve"> от времени; оценивать по графику период полураспада продуктов распада радона; представлять </w:t>
            </w:r>
            <w:r>
              <w:rPr>
                <w:color w:val="000000"/>
              </w:rPr>
              <w:lastRenderedPageBreak/>
              <w:t>результаты измерений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виде таблиц; работать в группе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</w:tr>
      <w:tr w:rsidR="00B85679" w:rsidTr="00F567E7">
        <w:trPr>
          <w:trHeight w:val="353"/>
        </w:trPr>
        <w:tc>
          <w:tcPr>
            <w:tcW w:w="534" w:type="dxa"/>
          </w:tcPr>
          <w:p w:rsidR="00B85679" w:rsidRDefault="00B85679" w:rsidP="00F567E7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B85679" w:rsidRDefault="00B85679" w:rsidP="00F567E7">
            <w:pPr>
              <w:pStyle w:val="Default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u-RU"/>
              </w:rPr>
              <w:t xml:space="preserve">СТРОЕНИЕ И ЭВОЛЮЦИЯ ВСЕЛЕННОЙ </w:t>
            </w:r>
          </w:p>
          <w:p w:rsidR="00B85679" w:rsidRPr="00640E4F" w:rsidRDefault="00B85679" w:rsidP="00F567E7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ru-RU"/>
              </w:rPr>
              <w:t>(5 Ч).</w:t>
            </w:r>
          </w:p>
        </w:tc>
        <w:tc>
          <w:tcPr>
            <w:tcW w:w="992" w:type="dxa"/>
          </w:tcPr>
          <w:p w:rsidR="00B85679" w:rsidRPr="00523032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14" w:type="dxa"/>
          </w:tcPr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Наблюдать слайды или фотографии небесных объектов; называть группы объектов, входящих в солнечную систему приводить примеры изменения вида звездного неба в течение суток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Сравнивать планеты Земной группы; планеты-гиганты; анализировать фотографии или слайды планет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Описывать фотографии малых тел Солнечной системы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Объяснять физические процессы, происходящие в недрах Солнца и звезд; называть причины образования пятен на Солнце; анализировать фотографии солнечной короны и образований в ней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Описывать три модели </w:t>
            </w:r>
            <w:proofErr w:type="spellStart"/>
            <w:r>
              <w:rPr>
                <w:color w:val="000000"/>
              </w:rPr>
              <w:t>нестационраной</w:t>
            </w:r>
            <w:proofErr w:type="spellEnd"/>
            <w:r>
              <w:rPr>
                <w:color w:val="000000"/>
              </w:rPr>
              <w:t xml:space="preserve"> Вселенной, предложенные Фридманом; </w:t>
            </w:r>
            <w:proofErr w:type="gramStart"/>
            <w:r>
              <w:rPr>
                <w:color w:val="000000"/>
              </w:rPr>
              <w:t>объяснять</w:t>
            </w:r>
            <w:proofErr w:type="gramEnd"/>
            <w:r>
              <w:rPr>
                <w:color w:val="000000"/>
              </w:rPr>
              <w:t xml:space="preserve"> в чем проявляется </w:t>
            </w:r>
            <w:proofErr w:type="spellStart"/>
            <w:r>
              <w:rPr>
                <w:color w:val="000000"/>
              </w:rPr>
              <w:t>нестационарность</w:t>
            </w:r>
            <w:proofErr w:type="spellEnd"/>
            <w:r>
              <w:rPr>
                <w:color w:val="000000"/>
              </w:rPr>
              <w:t xml:space="preserve"> Вселенной; записывать закон Хаббла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Демонстрировать презентации, участвовать в обсуждении презентаций; работать с заданиями, приведенными в разделе «Итоги главы»</w:t>
            </w:r>
          </w:p>
          <w:p w:rsidR="00B85679" w:rsidRDefault="00B85679" w:rsidP="00F567E7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85679" w:rsidTr="00F567E7">
        <w:trPr>
          <w:trHeight w:val="100"/>
        </w:trPr>
        <w:tc>
          <w:tcPr>
            <w:tcW w:w="534" w:type="dxa"/>
          </w:tcPr>
          <w:p w:rsidR="00B85679" w:rsidRDefault="00B85679" w:rsidP="00F567E7">
            <w:pPr>
              <w:pStyle w:val="Default"/>
              <w:rPr>
                <w:color w:val="auto"/>
              </w:rPr>
            </w:pP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85679" w:rsidRPr="00640E4F" w:rsidRDefault="00B85679" w:rsidP="00F567E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9F603E">
              <w:rPr>
                <w:rFonts w:eastAsia="Times New Roman" w:cs="Calibri"/>
                <w:b/>
                <w:sz w:val="20"/>
                <w:szCs w:val="20"/>
                <w:lang w:eastAsia="ru-RU"/>
              </w:rPr>
              <w:t>ИТОГОВОЕ ПОВТОРЕНИЕ (3 ч)</w:t>
            </w:r>
          </w:p>
        </w:tc>
        <w:tc>
          <w:tcPr>
            <w:tcW w:w="992" w:type="dxa"/>
          </w:tcPr>
          <w:p w:rsidR="00B85679" w:rsidRPr="00523032" w:rsidRDefault="00B85679" w:rsidP="00F567E7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5A0F9B">
              <w:rPr>
                <w:rFonts w:ascii="Times New Roman" w:eastAsia="Batang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4" w:type="dxa"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7"/>
                <w:szCs w:val="27"/>
                <w:shd w:val="clear" w:color="auto" w:fill="FFFFFF"/>
              </w:rPr>
              <w:t>Применять знания к решению задач</w:t>
            </w:r>
          </w:p>
        </w:tc>
      </w:tr>
      <w:tr w:rsidR="00B85679" w:rsidTr="00F567E7">
        <w:trPr>
          <w:trHeight w:val="100"/>
        </w:trPr>
        <w:tc>
          <w:tcPr>
            <w:tcW w:w="2518" w:type="dxa"/>
            <w:gridSpan w:val="2"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B85679" w:rsidRDefault="00B85679" w:rsidP="00F567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4" w:type="dxa"/>
          </w:tcPr>
          <w:p w:rsidR="00B85679" w:rsidRPr="005A0F9B" w:rsidRDefault="00B85679" w:rsidP="00F567E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</w:tr>
    </w:tbl>
    <w:p w:rsidR="00B85679" w:rsidRDefault="00B85679" w:rsidP="00B85679">
      <w:pPr>
        <w:pStyle w:val="Default"/>
        <w:rPr>
          <w:color w:val="auto"/>
        </w:rPr>
        <w:sectPr w:rsidR="00B85679">
          <w:pgSz w:w="16838" w:h="12406"/>
          <w:pgMar w:top="703" w:right="530" w:bottom="323" w:left="420" w:header="720" w:footer="720" w:gutter="0"/>
          <w:cols w:space="720"/>
          <w:noEndnote/>
        </w:sectPr>
      </w:pPr>
      <w:bookmarkStart w:id="0" w:name="_GoBack"/>
      <w:bookmarkEnd w:id="0"/>
    </w:p>
    <w:p w:rsidR="00201C1C" w:rsidRPr="00201C1C" w:rsidRDefault="00201C1C" w:rsidP="00201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C1C" w:rsidRPr="00201C1C" w:rsidRDefault="00201C1C" w:rsidP="00201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C1C" w:rsidRPr="00201C1C" w:rsidRDefault="00201C1C" w:rsidP="00201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C1C" w:rsidRPr="00201C1C" w:rsidRDefault="00201C1C" w:rsidP="00201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3197" w:rsidRDefault="008F3197"/>
    <w:sectPr w:rsidR="008F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0758D"/>
    <w:multiLevelType w:val="hybridMultilevel"/>
    <w:tmpl w:val="6E460A1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3AF7"/>
    <w:multiLevelType w:val="hybridMultilevel"/>
    <w:tmpl w:val="E2521270"/>
    <w:lvl w:ilvl="0" w:tplc="04190001">
      <w:start w:val="1"/>
      <w:numFmt w:val="bullet"/>
      <w:lvlText w:val=""/>
      <w:lvlJc w:val="left"/>
      <w:pPr>
        <w:ind w:left="56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CA764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363B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4C9D5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6E0CF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6CF98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465CD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AAA2F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E175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F464EF8"/>
    <w:multiLevelType w:val="hybridMultilevel"/>
    <w:tmpl w:val="84227B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60739AF"/>
    <w:multiLevelType w:val="hybridMultilevel"/>
    <w:tmpl w:val="BA96823C"/>
    <w:lvl w:ilvl="0" w:tplc="A61C2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86FBE"/>
    <w:multiLevelType w:val="hybridMultilevel"/>
    <w:tmpl w:val="D54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0"/>
    <w:rsid w:val="00127F10"/>
    <w:rsid w:val="001B727E"/>
    <w:rsid w:val="00201C1C"/>
    <w:rsid w:val="00736FB7"/>
    <w:rsid w:val="008F3197"/>
    <w:rsid w:val="00B85679"/>
    <w:rsid w:val="00D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01C1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01C1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01C1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1C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201C1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201C1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01C1C"/>
  </w:style>
  <w:style w:type="paragraph" w:customStyle="1" w:styleId="msonormal0">
    <w:name w:val="msonormal"/>
    <w:basedOn w:val="a"/>
    <w:rsid w:val="0020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201C1C"/>
    <w:pPr>
      <w:suppressAutoHyphens/>
      <w:overflowPunct w:val="0"/>
      <w:autoSpaceDE w:val="0"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Текст сноски Знак"/>
    <w:basedOn w:val="a0"/>
    <w:link w:val="a3"/>
    <w:semiHidden/>
    <w:rsid w:val="00201C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semiHidden/>
    <w:unhideWhenUsed/>
    <w:rsid w:val="00201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1C1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201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1C1C"/>
    <w:rPr>
      <w:rFonts w:ascii="Calibri" w:eastAsia="Calibri" w:hAnsi="Calibri" w:cs="Times New Roman"/>
      <w:lang w:val="x-none"/>
    </w:rPr>
  </w:style>
  <w:style w:type="paragraph" w:styleId="a9">
    <w:name w:val="Body Text"/>
    <w:basedOn w:val="a"/>
    <w:link w:val="aa"/>
    <w:semiHidden/>
    <w:unhideWhenUsed/>
    <w:rsid w:val="00201C1C"/>
    <w:pPr>
      <w:suppressAutoHyphens/>
      <w:spacing w:after="0" w:line="240" w:lineRule="auto"/>
      <w:ind w:right="-85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semiHidden/>
    <w:rsid w:val="00201C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semiHidden/>
    <w:unhideWhenUsed/>
    <w:rsid w:val="00201C1C"/>
    <w:rPr>
      <w:rFonts w:ascii="Arial" w:hAnsi="Arial" w:cs="Tahoma"/>
    </w:rPr>
  </w:style>
  <w:style w:type="paragraph" w:styleId="ac">
    <w:name w:val="Title"/>
    <w:basedOn w:val="a"/>
    <w:next w:val="a9"/>
    <w:link w:val="ad"/>
    <w:qFormat/>
    <w:rsid w:val="00201C1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201C1C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201C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1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Plain Text"/>
    <w:basedOn w:val="a"/>
    <w:link w:val="af1"/>
    <w:semiHidden/>
    <w:unhideWhenUsed/>
    <w:rsid w:val="00201C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201C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0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201C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Название1"/>
    <w:basedOn w:val="a"/>
    <w:rsid w:val="00201C1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01C1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01C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01C1C"/>
    <w:pPr>
      <w:jc w:val="center"/>
    </w:pPr>
    <w:rPr>
      <w:b/>
      <w:bCs/>
      <w:i/>
      <w:iCs/>
    </w:rPr>
  </w:style>
  <w:style w:type="paragraph" w:customStyle="1" w:styleId="WW-">
    <w:name w:val="WW-Обычный (веб)"/>
    <w:basedOn w:val="a"/>
    <w:rsid w:val="00201C1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01C1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1C1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styleId="af6">
    <w:name w:val="footnote reference"/>
    <w:semiHidden/>
    <w:unhideWhenUsed/>
    <w:rsid w:val="00201C1C"/>
    <w:rPr>
      <w:vertAlign w:val="superscript"/>
    </w:rPr>
  </w:style>
  <w:style w:type="character" w:customStyle="1" w:styleId="WW8Num1z0">
    <w:name w:val="WW8Num1z0"/>
    <w:rsid w:val="00201C1C"/>
    <w:rPr>
      <w:rFonts w:ascii="Wingdings" w:hAnsi="Wingdings" w:hint="default"/>
    </w:rPr>
  </w:style>
  <w:style w:type="character" w:customStyle="1" w:styleId="WW8Num1z1">
    <w:name w:val="WW8Num1z1"/>
    <w:rsid w:val="00201C1C"/>
    <w:rPr>
      <w:rFonts w:ascii="Courier New" w:hAnsi="Courier New" w:cs="Courier New" w:hint="default"/>
    </w:rPr>
  </w:style>
  <w:style w:type="character" w:customStyle="1" w:styleId="WW8Num1z3">
    <w:name w:val="WW8Num1z3"/>
    <w:rsid w:val="00201C1C"/>
    <w:rPr>
      <w:rFonts w:ascii="Symbol" w:hAnsi="Symbol" w:hint="default"/>
    </w:rPr>
  </w:style>
  <w:style w:type="character" w:customStyle="1" w:styleId="WW8Num2z0">
    <w:name w:val="WW8Num2z0"/>
    <w:rsid w:val="00201C1C"/>
    <w:rPr>
      <w:rFonts w:ascii="Wingdings" w:hAnsi="Wingdings" w:hint="default"/>
    </w:rPr>
  </w:style>
  <w:style w:type="character" w:customStyle="1" w:styleId="WW8Num2z1">
    <w:name w:val="WW8Num2z1"/>
    <w:rsid w:val="00201C1C"/>
    <w:rPr>
      <w:rFonts w:ascii="Courier New" w:hAnsi="Courier New" w:cs="Courier New" w:hint="default"/>
    </w:rPr>
  </w:style>
  <w:style w:type="character" w:customStyle="1" w:styleId="WW8Num2z3">
    <w:name w:val="WW8Num2z3"/>
    <w:rsid w:val="00201C1C"/>
    <w:rPr>
      <w:rFonts w:ascii="Symbol" w:hAnsi="Symbol" w:hint="default"/>
    </w:rPr>
  </w:style>
  <w:style w:type="character" w:customStyle="1" w:styleId="WW8Num3z0">
    <w:name w:val="WW8Num3z0"/>
    <w:rsid w:val="00201C1C"/>
    <w:rPr>
      <w:rFonts w:ascii="Symbol" w:hAnsi="Symbol" w:hint="default"/>
    </w:rPr>
  </w:style>
  <w:style w:type="character" w:customStyle="1" w:styleId="WW8Num3z1">
    <w:name w:val="WW8Num3z1"/>
    <w:rsid w:val="00201C1C"/>
    <w:rPr>
      <w:rFonts w:ascii="Courier New" w:hAnsi="Courier New" w:cs="Courier New" w:hint="default"/>
    </w:rPr>
  </w:style>
  <w:style w:type="character" w:customStyle="1" w:styleId="WW8Num3z2">
    <w:name w:val="WW8Num3z2"/>
    <w:rsid w:val="00201C1C"/>
    <w:rPr>
      <w:rFonts w:ascii="Wingdings" w:hAnsi="Wingdings" w:hint="default"/>
    </w:rPr>
  </w:style>
  <w:style w:type="character" w:customStyle="1" w:styleId="WW8Num4z0">
    <w:name w:val="WW8Num4z0"/>
    <w:rsid w:val="00201C1C"/>
    <w:rPr>
      <w:rFonts w:ascii="Symbol" w:hAnsi="Symbol" w:hint="default"/>
      <w:color w:val="auto"/>
    </w:rPr>
  </w:style>
  <w:style w:type="character" w:customStyle="1" w:styleId="WW8Num4z1">
    <w:name w:val="WW8Num4z1"/>
    <w:rsid w:val="00201C1C"/>
    <w:rPr>
      <w:rFonts w:ascii="Courier New" w:hAnsi="Courier New" w:cs="Courier New" w:hint="default"/>
    </w:rPr>
  </w:style>
  <w:style w:type="character" w:customStyle="1" w:styleId="WW8Num4z2">
    <w:name w:val="WW8Num4z2"/>
    <w:rsid w:val="00201C1C"/>
    <w:rPr>
      <w:rFonts w:ascii="Wingdings" w:hAnsi="Wingdings" w:hint="default"/>
    </w:rPr>
  </w:style>
  <w:style w:type="character" w:customStyle="1" w:styleId="WW8Num4z3">
    <w:name w:val="WW8Num4z3"/>
    <w:rsid w:val="00201C1C"/>
    <w:rPr>
      <w:rFonts w:ascii="Symbol" w:hAnsi="Symbol" w:hint="default"/>
    </w:rPr>
  </w:style>
  <w:style w:type="character" w:customStyle="1" w:styleId="WW8Num5z0">
    <w:name w:val="WW8Num5z0"/>
    <w:rsid w:val="00201C1C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201C1C"/>
    <w:rPr>
      <w:rFonts w:ascii="Courier New" w:hAnsi="Courier New" w:cs="Courier New" w:hint="default"/>
    </w:rPr>
  </w:style>
  <w:style w:type="character" w:customStyle="1" w:styleId="WW8Num5z2">
    <w:name w:val="WW8Num5z2"/>
    <w:rsid w:val="00201C1C"/>
    <w:rPr>
      <w:rFonts w:ascii="Wingdings" w:hAnsi="Wingdings" w:hint="default"/>
    </w:rPr>
  </w:style>
  <w:style w:type="character" w:customStyle="1" w:styleId="WW8Num5z3">
    <w:name w:val="WW8Num5z3"/>
    <w:rsid w:val="00201C1C"/>
    <w:rPr>
      <w:rFonts w:ascii="Symbol" w:hAnsi="Symbol" w:hint="default"/>
    </w:rPr>
  </w:style>
  <w:style w:type="character" w:customStyle="1" w:styleId="12">
    <w:name w:val="Основной шрифт абзаца1"/>
    <w:rsid w:val="00201C1C"/>
  </w:style>
  <w:style w:type="character" w:customStyle="1" w:styleId="af7">
    <w:name w:val="Символ сноски"/>
    <w:rsid w:val="00201C1C"/>
    <w:rPr>
      <w:vertAlign w:val="superscript"/>
    </w:rPr>
  </w:style>
  <w:style w:type="character" w:customStyle="1" w:styleId="FontStyle13">
    <w:name w:val="Font Style13"/>
    <w:uiPriority w:val="99"/>
    <w:rsid w:val="00201C1C"/>
    <w:rPr>
      <w:rFonts w:ascii="Arial" w:hAnsi="Arial" w:cs="Arial" w:hint="default"/>
      <w:spacing w:val="-10"/>
      <w:sz w:val="24"/>
      <w:szCs w:val="24"/>
    </w:rPr>
  </w:style>
  <w:style w:type="character" w:customStyle="1" w:styleId="FontStyle14">
    <w:name w:val="Font Style14"/>
    <w:uiPriority w:val="99"/>
    <w:rsid w:val="00201C1C"/>
    <w:rPr>
      <w:rFonts w:ascii="Arial" w:hAnsi="Arial" w:cs="Arial" w:hint="default"/>
      <w:sz w:val="30"/>
      <w:szCs w:val="30"/>
    </w:rPr>
  </w:style>
  <w:style w:type="character" w:customStyle="1" w:styleId="FontStyle15">
    <w:name w:val="Font Style15"/>
    <w:uiPriority w:val="99"/>
    <w:rsid w:val="00201C1C"/>
    <w:rPr>
      <w:rFonts w:ascii="Arial" w:hAnsi="Arial" w:cs="Arial" w:hint="default"/>
      <w:sz w:val="24"/>
      <w:szCs w:val="24"/>
    </w:rPr>
  </w:style>
  <w:style w:type="character" w:customStyle="1" w:styleId="FontStyle16">
    <w:name w:val="Font Style16"/>
    <w:uiPriority w:val="99"/>
    <w:rsid w:val="00201C1C"/>
    <w:rPr>
      <w:rFonts w:ascii="Arial" w:hAnsi="Arial" w:cs="Arial" w:hint="default"/>
      <w:i/>
      <w:iCs/>
      <w:spacing w:val="-20"/>
      <w:sz w:val="24"/>
      <w:szCs w:val="24"/>
    </w:rPr>
  </w:style>
  <w:style w:type="character" w:customStyle="1" w:styleId="FontStyle17">
    <w:name w:val="Font Style17"/>
    <w:uiPriority w:val="99"/>
    <w:rsid w:val="00201C1C"/>
    <w:rPr>
      <w:rFonts w:ascii="Arial" w:hAnsi="Arial" w:cs="Arial" w:hint="default"/>
      <w:b/>
      <w:bCs/>
      <w:spacing w:val="-10"/>
      <w:sz w:val="24"/>
      <w:szCs w:val="24"/>
    </w:rPr>
  </w:style>
  <w:style w:type="character" w:customStyle="1" w:styleId="FontStyle19">
    <w:name w:val="Font Style19"/>
    <w:uiPriority w:val="99"/>
    <w:rsid w:val="00201C1C"/>
    <w:rPr>
      <w:rFonts w:ascii="Arial" w:hAnsi="Arial" w:cs="Arial" w:hint="default"/>
      <w:b/>
      <w:bCs/>
      <w:i/>
      <w:iCs/>
      <w:smallCaps/>
      <w:spacing w:val="-20"/>
      <w:sz w:val="16"/>
      <w:szCs w:val="16"/>
    </w:rPr>
  </w:style>
  <w:style w:type="character" w:customStyle="1" w:styleId="FontStyle12">
    <w:name w:val="Font Style12"/>
    <w:rsid w:val="00201C1C"/>
    <w:rPr>
      <w:rFonts w:ascii="Arial" w:hAnsi="Arial" w:cs="Arial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01C1C"/>
  </w:style>
  <w:style w:type="table" w:styleId="af8">
    <w:name w:val="Table Grid"/>
    <w:basedOn w:val="a1"/>
    <w:rsid w:val="0020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B8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01C1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01C1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01C1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1C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201C1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201C1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01C1C"/>
  </w:style>
  <w:style w:type="paragraph" w:customStyle="1" w:styleId="msonormal0">
    <w:name w:val="msonormal"/>
    <w:basedOn w:val="a"/>
    <w:rsid w:val="0020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201C1C"/>
    <w:pPr>
      <w:suppressAutoHyphens/>
      <w:overflowPunct w:val="0"/>
      <w:autoSpaceDE w:val="0"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4">
    <w:name w:val="Текст сноски Знак"/>
    <w:basedOn w:val="a0"/>
    <w:link w:val="a3"/>
    <w:semiHidden/>
    <w:rsid w:val="00201C1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semiHidden/>
    <w:unhideWhenUsed/>
    <w:rsid w:val="00201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1C1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201C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1C1C"/>
    <w:rPr>
      <w:rFonts w:ascii="Calibri" w:eastAsia="Calibri" w:hAnsi="Calibri" w:cs="Times New Roman"/>
      <w:lang w:val="x-none"/>
    </w:rPr>
  </w:style>
  <w:style w:type="paragraph" w:styleId="a9">
    <w:name w:val="Body Text"/>
    <w:basedOn w:val="a"/>
    <w:link w:val="aa"/>
    <w:semiHidden/>
    <w:unhideWhenUsed/>
    <w:rsid w:val="00201C1C"/>
    <w:pPr>
      <w:suppressAutoHyphens/>
      <w:spacing w:after="0" w:line="240" w:lineRule="auto"/>
      <w:ind w:right="-85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semiHidden/>
    <w:rsid w:val="00201C1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semiHidden/>
    <w:unhideWhenUsed/>
    <w:rsid w:val="00201C1C"/>
    <w:rPr>
      <w:rFonts w:ascii="Arial" w:hAnsi="Arial" w:cs="Tahoma"/>
    </w:rPr>
  </w:style>
  <w:style w:type="paragraph" w:styleId="ac">
    <w:name w:val="Title"/>
    <w:basedOn w:val="a"/>
    <w:next w:val="a9"/>
    <w:link w:val="ad"/>
    <w:qFormat/>
    <w:rsid w:val="00201C1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rsid w:val="00201C1C"/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201C1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1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Plain Text"/>
    <w:basedOn w:val="a"/>
    <w:link w:val="af1"/>
    <w:semiHidden/>
    <w:unhideWhenUsed/>
    <w:rsid w:val="00201C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201C1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0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201C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Название1"/>
    <w:basedOn w:val="a"/>
    <w:rsid w:val="00201C1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01C1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01C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01C1C"/>
    <w:pPr>
      <w:jc w:val="center"/>
    </w:pPr>
    <w:rPr>
      <w:b/>
      <w:bCs/>
      <w:i/>
      <w:iCs/>
    </w:rPr>
  </w:style>
  <w:style w:type="paragraph" w:customStyle="1" w:styleId="WW-">
    <w:name w:val="WW-Обычный (веб)"/>
    <w:basedOn w:val="a"/>
    <w:rsid w:val="00201C1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01C1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1C1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styleId="af6">
    <w:name w:val="footnote reference"/>
    <w:semiHidden/>
    <w:unhideWhenUsed/>
    <w:rsid w:val="00201C1C"/>
    <w:rPr>
      <w:vertAlign w:val="superscript"/>
    </w:rPr>
  </w:style>
  <w:style w:type="character" w:customStyle="1" w:styleId="WW8Num1z0">
    <w:name w:val="WW8Num1z0"/>
    <w:rsid w:val="00201C1C"/>
    <w:rPr>
      <w:rFonts w:ascii="Wingdings" w:hAnsi="Wingdings" w:hint="default"/>
    </w:rPr>
  </w:style>
  <w:style w:type="character" w:customStyle="1" w:styleId="WW8Num1z1">
    <w:name w:val="WW8Num1z1"/>
    <w:rsid w:val="00201C1C"/>
    <w:rPr>
      <w:rFonts w:ascii="Courier New" w:hAnsi="Courier New" w:cs="Courier New" w:hint="default"/>
    </w:rPr>
  </w:style>
  <w:style w:type="character" w:customStyle="1" w:styleId="WW8Num1z3">
    <w:name w:val="WW8Num1z3"/>
    <w:rsid w:val="00201C1C"/>
    <w:rPr>
      <w:rFonts w:ascii="Symbol" w:hAnsi="Symbol" w:hint="default"/>
    </w:rPr>
  </w:style>
  <w:style w:type="character" w:customStyle="1" w:styleId="WW8Num2z0">
    <w:name w:val="WW8Num2z0"/>
    <w:rsid w:val="00201C1C"/>
    <w:rPr>
      <w:rFonts w:ascii="Wingdings" w:hAnsi="Wingdings" w:hint="default"/>
    </w:rPr>
  </w:style>
  <w:style w:type="character" w:customStyle="1" w:styleId="WW8Num2z1">
    <w:name w:val="WW8Num2z1"/>
    <w:rsid w:val="00201C1C"/>
    <w:rPr>
      <w:rFonts w:ascii="Courier New" w:hAnsi="Courier New" w:cs="Courier New" w:hint="default"/>
    </w:rPr>
  </w:style>
  <w:style w:type="character" w:customStyle="1" w:styleId="WW8Num2z3">
    <w:name w:val="WW8Num2z3"/>
    <w:rsid w:val="00201C1C"/>
    <w:rPr>
      <w:rFonts w:ascii="Symbol" w:hAnsi="Symbol" w:hint="default"/>
    </w:rPr>
  </w:style>
  <w:style w:type="character" w:customStyle="1" w:styleId="WW8Num3z0">
    <w:name w:val="WW8Num3z0"/>
    <w:rsid w:val="00201C1C"/>
    <w:rPr>
      <w:rFonts w:ascii="Symbol" w:hAnsi="Symbol" w:hint="default"/>
    </w:rPr>
  </w:style>
  <w:style w:type="character" w:customStyle="1" w:styleId="WW8Num3z1">
    <w:name w:val="WW8Num3z1"/>
    <w:rsid w:val="00201C1C"/>
    <w:rPr>
      <w:rFonts w:ascii="Courier New" w:hAnsi="Courier New" w:cs="Courier New" w:hint="default"/>
    </w:rPr>
  </w:style>
  <w:style w:type="character" w:customStyle="1" w:styleId="WW8Num3z2">
    <w:name w:val="WW8Num3z2"/>
    <w:rsid w:val="00201C1C"/>
    <w:rPr>
      <w:rFonts w:ascii="Wingdings" w:hAnsi="Wingdings" w:hint="default"/>
    </w:rPr>
  </w:style>
  <w:style w:type="character" w:customStyle="1" w:styleId="WW8Num4z0">
    <w:name w:val="WW8Num4z0"/>
    <w:rsid w:val="00201C1C"/>
    <w:rPr>
      <w:rFonts w:ascii="Symbol" w:hAnsi="Symbol" w:hint="default"/>
      <w:color w:val="auto"/>
    </w:rPr>
  </w:style>
  <w:style w:type="character" w:customStyle="1" w:styleId="WW8Num4z1">
    <w:name w:val="WW8Num4z1"/>
    <w:rsid w:val="00201C1C"/>
    <w:rPr>
      <w:rFonts w:ascii="Courier New" w:hAnsi="Courier New" w:cs="Courier New" w:hint="default"/>
    </w:rPr>
  </w:style>
  <w:style w:type="character" w:customStyle="1" w:styleId="WW8Num4z2">
    <w:name w:val="WW8Num4z2"/>
    <w:rsid w:val="00201C1C"/>
    <w:rPr>
      <w:rFonts w:ascii="Wingdings" w:hAnsi="Wingdings" w:hint="default"/>
    </w:rPr>
  </w:style>
  <w:style w:type="character" w:customStyle="1" w:styleId="WW8Num4z3">
    <w:name w:val="WW8Num4z3"/>
    <w:rsid w:val="00201C1C"/>
    <w:rPr>
      <w:rFonts w:ascii="Symbol" w:hAnsi="Symbol" w:hint="default"/>
    </w:rPr>
  </w:style>
  <w:style w:type="character" w:customStyle="1" w:styleId="WW8Num5z0">
    <w:name w:val="WW8Num5z0"/>
    <w:rsid w:val="00201C1C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201C1C"/>
    <w:rPr>
      <w:rFonts w:ascii="Courier New" w:hAnsi="Courier New" w:cs="Courier New" w:hint="default"/>
    </w:rPr>
  </w:style>
  <w:style w:type="character" w:customStyle="1" w:styleId="WW8Num5z2">
    <w:name w:val="WW8Num5z2"/>
    <w:rsid w:val="00201C1C"/>
    <w:rPr>
      <w:rFonts w:ascii="Wingdings" w:hAnsi="Wingdings" w:hint="default"/>
    </w:rPr>
  </w:style>
  <w:style w:type="character" w:customStyle="1" w:styleId="WW8Num5z3">
    <w:name w:val="WW8Num5z3"/>
    <w:rsid w:val="00201C1C"/>
    <w:rPr>
      <w:rFonts w:ascii="Symbol" w:hAnsi="Symbol" w:hint="default"/>
    </w:rPr>
  </w:style>
  <w:style w:type="character" w:customStyle="1" w:styleId="12">
    <w:name w:val="Основной шрифт абзаца1"/>
    <w:rsid w:val="00201C1C"/>
  </w:style>
  <w:style w:type="character" w:customStyle="1" w:styleId="af7">
    <w:name w:val="Символ сноски"/>
    <w:rsid w:val="00201C1C"/>
    <w:rPr>
      <w:vertAlign w:val="superscript"/>
    </w:rPr>
  </w:style>
  <w:style w:type="character" w:customStyle="1" w:styleId="FontStyle13">
    <w:name w:val="Font Style13"/>
    <w:uiPriority w:val="99"/>
    <w:rsid w:val="00201C1C"/>
    <w:rPr>
      <w:rFonts w:ascii="Arial" w:hAnsi="Arial" w:cs="Arial" w:hint="default"/>
      <w:spacing w:val="-10"/>
      <w:sz w:val="24"/>
      <w:szCs w:val="24"/>
    </w:rPr>
  </w:style>
  <w:style w:type="character" w:customStyle="1" w:styleId="FontStyle14">
    <w:name w:val="Font Style14"/>
    <w:uiPriority w:val="99"/>
    <w:rsid w:val="00201C1C"/>
    <w:rPr>
      <w:rFonts w:ascii="Arial" w:hAnsi="Arial" w:cs="Arial" w:hint="default"/>
      <w:sz w:val="30"/>
      <w:szCs w:val="30"/>
    </w:rPr>
  </w:style>
  <w:style w:type="character" w:customStyle="1" w:styleId="FontStyle15">
    <w:name w:val="Font Style15"/>
    <w:uiPriority w:val="99"/>
    <w:rsid w:val="00201C1C"/>
    <w:rPr>
      <w:rFonts w:ascii="Arial" w:hAnsi="Arial" w:cs="Arial" w:hint="default"/>
      <w:sz w:val="24"/>
      <w:szCs w:val="24"/>
    </w:rPr>
  </w:style>
  <w:style w:type="character" w:customStyle="1" w:styleId="FontStyle16">
    <w:name w:val="Font Style16"/>
    <w:uiPriority w:val="99"/>
    <w:rsid w:val="00201C1C"/>
    <w:rPr>
      <w:rFonts w:ascii="Arial" w:hAnsi="Arial" w:cs="Arial" w:hint="default"/>
      <w:i/>
      <w:iCs/>
      <w:spacing w:val="-20"/>
      <w:sz w:val="24"/>
      <w:szCs w:val="24"/>
    </w:rPr>
  </w:style>
  <w:style w:type="character" w:customStyle="1" w:styleId="FontStyle17">
    <w:name w:val="Font Style17"/>
    <w:uiPriority w:val="99"/>
    <w:rsid w:val="00201C1C"/>
    <w:rPr>
      <w:rFonts w:ascii="Arial" w:hAnsi="Arial" w:cs="Arial" w:hint="default"/>
      <w:b/>
      <w:bCs/>
      <w:spacing w:val="-10"/>
      <w:sz w:val="24"/>
      <w:szCs w:val="24"/>
    </w:rPr>
  </w:style>
  <w:style w:type="character" w:customStyle="1" w:styleId="FontStyle19">
    <w:name w:val="Font Style19"/>
    <w:uiPriority w:val="99"/>
    <w:rsid w:val="00201C1C"/>
    <w:rPr>
      <w:rFonts w:ascii="Arial" w:hAnsi="Arial" w:cs="Arial" w:hint="default"/>
      <w:b/>
      <w:bCs/>
      <w:i/>
      <w:iCs/>
      <w:smallCaps/>
      <w:spacing w:val="-20"/>
      <w:sz w:val="16"/>
      <w:szCs w:val="16"/>
    </w:rPr>
  </w:style>
  <w:style w:type="character" w:customStyle="1" w:styleId="FontStyle12">
    <w:name w:val="Font Style12"/>
    <w:rsid w:val="00201C1C"/>
    <w:rPr>
      <w:rFonts w:ascii="Arial" w:hAnsi="Arial" w:cs="Arial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01C1C"/>
  </w:style>
  <w:style w:type="table" w:styleId="af8">
    <w:name w:val="Table Grid"/>
    <w:basedOn w:val="a1"/>
    <w:rsid w:val="0020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B8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2019-09-23T10:52:00Z</dcterms:created>
  <dcterms:modified xsi:type="dcterms:W3CDTF">2020-12-23T09:08:00Z</dcterms:modified>
</cp:coreProperties>
</file>